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DB" w:rsidRPr="0008108D" w:rsidRDefault="00366ADB" w:rsidP="0008108D">
      <w:pPr>
        <w:pStyle w:val="Default"/>
        <w:jc w:val="center"/>
        <w:rPr>
          <w:sz w:val="28"/>
          <w:szCs w:val="28"/>
        </w:rPr>
      </w:pPr>
    </w:p>
    <w:p w:rsidR="00366ADB" w:rsidRPr="0008108D" w:rsidRDefault="00366ADB" w:rsidP="0008108D">
      <w:pPr>
        <w:pStyle w:val="Default"/>
        <w:jc w:val="center"/>
        <w:rPr>
          <w:sz w:val="28"/>
          <w:szCs w:val="28"/>
        </w:rPr>
      </w:pPr>
      <w:r w:rsidRPr="0008108D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Личностные результаты: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 ученика будут сформированы: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учебно-познавательный интерес к новому учебному материалу и способам решения новой задачи;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способность к оценке своей учебной деятельности;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ориентация в нравственном содержании и </w:t>
      </w:r>
      <w:proofErr w:type="gramStart"/>
      <w:r w:rsidRPr="00366ADB">
        <w:t>смысле</w:t>
      </w:r>
      <w:proofErr w:type="gramEnd"/>
      <w:r w:rsidRPr="00366ADB">
        <w:t xml:space="preserve"> как собственных поступков, так и поступков окружающих людей;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знание основных моральных норм и ориентация на их выполнение; </w:t>
      </w:r>
    </w:p>
    <w:p w:rsidR="00366ADB" w:rsidRPr="00366ADB" w:rsidRDefault="00366ADB" w:rsidP="00366ADB">
      <w:pPr>
        <w:pStyle w:val="Default"/>
        <w:spacing w:after="27"/>
      </w:pPr>
      <w:r w:rsidRPr="00366ADB">
        <w:t>– развитие этических чувств — стыда, вины, совести как регуляторов морального поведения; понимание чу</w:t>
      </w:r>
      <w:proofErr w:type="gramStart"/>
      <w:r w:rsidRPr="00366ADB">
        <w:t>вств др</w:t>
      </w:r>
      <w:proofErr w:type="gramEnd"/>
      <w:r w:rsidRPr="00366ADB">
        <w:t xml:space="preserve">угих людей и сопереживание им;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установка на здоровый образ жизни;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366ADB">
        <w:t>здоровьесберегающего</w:t>
      </w:r>
      <w:proofErr w:type="spellEnd"/>
      <w:r w:rsidRPr="00366ADB">
        <w:t xml:space="preserve"> поведения; </w:t>
      </w:r>
    </w:p>
    <w:p w:rsidR="00366ADB" w:rsidRPr="00366ADB" w:rsidRDefault="00366ADB" w:rsidP="00366ADB">
      <w:pPr>
        <w:pStyle w:val="Default"/>
      </w:pPr>
      <w:r w:rsidRPr="00366ADB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получит возможность для формирования: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выраженной устойчивой учебно-познавательной мотивации учения;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устойчивого учебно-познавательного интереса к новым общим способам решения задач;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адекватного понимания причин успешности/не успешности учебной деятельности;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компетентности в реализации основ гражданской идентичности в поступках и деятельности;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установки на здоровый образ жизни и реализации ее в реальном поведении и поступках;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осознанных устойчивых эстетических предпочтений и ориентации на искусство как значимую сферу человеческой жизни; </w:t>
      </w:r>
    </w:p>
    <w:p w:rsidR="00366ADB" w:rsidRPr="00366ADB" w:rsidRDefault="00366ADB" w:rsidP="00366ADB">
      <w:pPr>
        <w:pStyle w:val="Default"/>
      </w:pPr>
      <w:r w:rsidRPr="00366ADB">
        <w:lastRenderedPageBreak/>
        <w:t xml:space="preserve">– </w:t>
      </w:r>
      <w:proofErr w:type="spellStart"/>
      <w:r w:rsidRPr="00366ADB">
        <w:t>эмпатии</w:t>
      </w:r>
      <w:proofErr w:type="spellEnd"/>
      <w:r w:rsidRPr="00366ADB">
        <w:t xml:space="preserve"> как осознанного понимания чу</w:t>
      </w:r>
      <w:proofErr w:type="gramStart"/>
      <w:r w:rsidRPr="00366ADB">
        <w:t>вств др</w:t>
      </w:r>
      <w:proofErr w:type="gramEnd"/>
      <w:r w:rsidRPr="00366ADB"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proofErr w:type="spellStart"/>
      <w:r w:rsidRPr="00366ADB">
        <w:rPr>
          <w:b/>
          <w:bCs/>
        </w:rPr>
        <w:t>Метапредметные</w:t>
      </w:r>
      <w:proofErr w:type="spellEnd"/>
      <w:r w:rsidRPr="00366ADB">
        <w:rPr>
          <w:b/>
          <w:bCs/>
        </w:rPr>
        <w:t xml:space="preserve"> результаты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Регулятивные универсальные учебные действия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научится: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– принимать и сохранять учебную задачу; </w:t>
      </w:r>
    </w:p>
    <w:p w:rsidR="00366ADB" w:rsidRPr="00366ADB" w:rsidRDefault="00366ADB" w:rsidP="00366ADB">
      <w:pPr>
        <w:pStyle w:val="Default"/>
      </w:pPr>
      <w:r w:rsidRPr="00366ADB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учитывать установленные правила в планировании и контроле способа решения;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итоговый и пошаговый контроль по результату;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адекватно воспринимать предложения и оценку учителей, товарищей, родителей и других людей;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различать способ и результат действия; </w:t>
      </w:r>
    </w:p>
    <w:p w:rsidR="00366ADB" w:rsidRPr="00366ADB" w:rsidRDefault="00366ADB" w:rsidP="00366ADB">
      <w:pPr>
        <w:pStyle w:val="Default"/>
      </w:pPr>
      <w:r w:rsidRPr="00366ADB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получит возможность научиться: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в сотрудничестве с учителем ставить новые учебные задачи;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преобразовывать практическую задачу </w:t>
      </w:r>
      <w:proofErr w:type="gramStart"/>
      <w:r w:rsidRPr="00366ADB">
        <w:t>в</w:t>
      </w:r>
      <w:proofErr w:type="gramEnd"/>
      <w:r w:rsidRPr="00366ADB">
        <w:t xml:space="preserve"> познавательную;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проявлять познавательную инициативу в учебном сотрудничестве;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самостоятельно учитывать выделенные учителем ориентиры действия в новом учебном материале;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366ADB" w:rsidRPr="00366ADB" w:rsidRDefault="00366ADB" w:rsidP="00366ADB">
      <w:pPr>
        <w:pStyle w:val="Default"/>
      </w:pPr>
      <w:r w:rsidRPr="00366ADB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366ADB">
        <w:t>исполнение</w:t>
      </w:r>
      <w:proofErr w:type="gramEnd"/>
      <w:r w:rsidRPr="00366ADB">
        <w:t xml:space="preserve"> как по ходу его реализации, так и в конце действия.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Познавательные универсальные учебные действия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научится: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366ADB" w:rsidRPr="00366ADB" w:rsidRDefault="00366ADB" w:rsidP="00366ADB">
      <w:pPr>
        <w:pStyle w:val="Default"/>
        <w:spacing w:after="27"/>
      </w:pPr>
      <w:r w:rsidRPr="00366ADB">
        <w:t>– проявлять познавательную инициативу в учебном сотрудничестве</w:t>
      </w:r>
      <w:r w:rsidRPr="00366ADB">
        <w:rPr>
          <w:i/>
          <w:iCs/>
        </w:rPr>
        <w:t xml:space="preserve">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строить сообщения в устной и письменной форме;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ориентироваться на разнообразие способов решения задач;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366ADB" w:rsidRPr="00366ADB" w:rsidRDefault="00366ADB" w:rsidP="00366ADB">
      <w:pPr>
        <w:pStyle w:val="Default"/>
        <w:spacing w:after="27"/>
      </w:pPr>
      <w:r w:rsidRPr="00366ADB">
        <w:lastRenderedPageBreak/>
        <w:t xml:space="preserve">– осуществлять анализ объектов с выделением существенных и несущественных признаков;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синтез как составление целого из частей;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проводить сравнение, классификацию по заданным критериям;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устанавливать причинно-следственные связи в изучаемом круге явлений;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строить рассуждения в форме связи простых суждений об объекте, его строении, свойствах и связях;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обобщать, е. осуществлять генерализацию и выведение общности для т. класса единичных целого ряда или связи; объектов, на основе выделения сущностной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устанавливать аналогии; </w:t>
      </w:r>
    </w:p>
    <w:p w:rsidR="00366ADB" w:rsidRPr="00366ADB" w:rsidRDefault="00366ADB" w:rsidP="00366ADB">
      <w:pPr>
        <w:pStyle w:val="Default"/>
      </w:pPr>
      <w:r w:rsidRPr="00366ADB">
        <w:t xml:space="preserve">– владеть рядом общих приемов решения задач.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получит возможность научиться: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– осуществлять расширенный поиск информации с использованием ресурсов библиотек и сети Интернет;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– записывать, фиксировать информацию об окружающем мире с помощью инструментов ИКТ; </w:t>
      </w:r>
    </w:p>
    <w:p w:rsidR="00366ADB" w:rsidRPr="00366ADB" w:rsidRDefault="00366ADB" w:rsidP="00366ADB">
      <w:pPr>
        <w:pStyle w:val="Default"/>
      </w:pPr>
      <w:r w:rsidRPr="00366ADB">
        <w:t xml:space="preserve">– создавать и преобразовывать модели и схемы для решения задач;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– осознанно и произвольно строить сообщения в устной и письменной форме;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– осуществлять выбор наиболее эффективных способов решения задач в зависимости от конкретных условий;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– осуществлять сравнение, </w:t>
      </w:r>
      <w:proofErr w:type="spellStart"/>
      <w:r w:rsidRPr="00366ADB">
        <w:t>сериацию</w:t>
      </w:r>
      <w:proofErr w:type="spellEnd"/>
      <w:r w:rsidRPr="00366ADB">
        <w:t xml:space="preserve"> и классификацию, самостоятельно выбирая основания и критерии для указанных логических операций;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– строить </w:t>
      </w:r>
      <w:proofErr w:type="gramStart"/>
      <w:r w:rsidRPr="00366ADB">
        <w:t>логическое рассуждение</w:t>
      </w:r>
      <w:proofErr w:type="gramEnd"/>
      <w:r w:rsidRPr="00366ADB">
        <w:t xml:space="preserve">, включающее установление </w:t>
      </w:r>
      <w:proofErr w:type="spellStart"/>
      <w:r w:rsidRPr="00366ADB">
        <w:t>причинноследственных</w:t>
      </w:r>
      <w:proofErr w:type="spellEnd"/>
      <w:r w:rsidRPr="00366ADB">
        <w:t xml:space="preserve"> связей; </w:t>
      </w:r>
    </w:p>
    <w:p w:rsidR="00366ADB" w:rsidRPr="00366ADB" w:rsidRDefault="00366ADB" w:rsidP="00366ADB">
      <w:pPr>
        <w:pStyle w:val="Default"/>
      </w:pPr>
      <w:r w:rsidRPr="00366ADB">
        <w:t xml:space="preserve">– произвольно и осознанно владеть общими приемами решения задач.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Коммуникативные универсальные учебные действия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научится: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366ADB">
        <w:t>используя</w:t>
      </w:r>
      <w:proofErr w:type="gramEnd"/>
      <w:r w:rsidRPr="00366ADB">
        <w:t xml:space="preserve"> в том числе средства и инструменты ИКТ и дистанционного общения;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366ADB">
        <w:t>собственной</w:t>
      </w:r>
      <w:proofErr w:type="gramEnd"/>
      <w:r w:rsidRPr="00366ADB">
        <w:t xml:space="preserve">, и ориентироваться на позицию партнера в общении и взаимодействии;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учитывать разные мнения и стремиться к координации различных позиций в сотрудничестве;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формулировать собственное мнение и позицию;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строить понятные для партнера высказывания, учитывающие, что партнер знает и видит, а что нет;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задавать вопросы;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контролировать действия партнера;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использовать речь для регуляции своего действия; </w:t>
      </w:r>
    </w:p>
    <w:p w:rsidR="00366ADB" w:rsidRPr="00366ADB" w:rsidRDefault="00366ADB" w:rsidP="00366ADB">
      <w:pPr>
        <w:pStyle w:val="Default"/>
      </w:pPr>
      <w:r w:rsidRPr="00366ADB">
        <w:lastRenderedPageBreak/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Ученик получит возможность научиться: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учитывать и координировать в сотрудничестве позиции других людей, отличные </w:t>
      </w:r>
      <w:proofErr w:type="gramStart"/>
      <w:r w:rsidRPr="00366ADB">
        <w:t>от</w:t>
      </w:r>
      <w:proofErr w:type="gramEnd"/>
      <w:r w:rsidRPr="00366ADB">
        <w:t xml:space="preserve"> собственной;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учитывать разные мнения и интересы и обосновывать собственную позицию;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понимать относительность мнений и подходов к решению проблемы;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продуктивно содействовать разрешению конфликтов на основе учета интересов и позиций всех участников;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– осуществлять взаимный контроль и оказывать в сотрудничестве необходимую взаимопомощь; </w:t>
      </w:r>
    </w:p>
    <w:p w:rsidR="00366ADB" w:rsidRPr="00366ADB" w:rsidRDefault="00366ADB" w:rsidP="00366ADB">
      <w:pPr>
        <w:pStyle w:val="Default"/>
      </w:pPr>
      <w:r w:rsidRPr="00366ADB"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Предметные: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Обучающиеся научатся: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читать и записывать все однозначные числа и числа второго десятка, включая число 20;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вести </w:t>
      </w:r>
      <w:proofErr w:type="gramStart"/>
      <w:r w:rsidRPr="00366ADB">
        <w:t>счет</w:t>
      </w:r>
      <w:proofErr w:type="gramEnd"/>
      <w:r w:rsidRPr="00366ADB">
        <w:t xml:space="preserve"> как в прямом, так и в обратном порядке (от 0 до 20); </w:t>
      </w:r>
    </w:p>
    <w:p w:rsidR="00366ADB" w:rsidRPr="00366ADB" w:rsidRDefault="00366ADB" w:rsidP="00366ADB">
      <w:pPr>
        <w:pStyle w:val="Default"/>
        <w:spacing w:after="27"/>
      </w:pPr>
      <w:r w:rsidRPr="00366ADB">
        <w:t> сравнивать изученные числа и записывать результат сравнения с помощью знаков</w:t>
      </w:r>
      <w:proofErr w:type="gramStart"/>
      <w:r w:rsidRPr="00366ADB">
        <w:t xml:space="preserve"> (&gt;, &lt;, =); </w:t>
      </w:r>
      <w:proofErr w:type="gramEnd"/>
    </w:p>
    <w:p w:rsidR="00366ADB" w:rsidRPr="00366ADB" w:rsidRDefault="00366ADB" w:rsidP="00366ADB">
      <w:pPr>
        <w:pStyle w:val="Default"/>
        <w:spacing w:after="27"/>
      </w:pPr>
      <w:r w:rsidRPr="00366ADB">
        <w:t> записывать действия сложения и вычитания, используя соответствующие знаки</w:t>
      </w:r>
      <w:proofErr w:type="gramStart"/>
      <w:r w:rsidRPr="00366ADB">
        <w:t xml:space="preserve"> (+, -); </w:t>
      </w:r>
      <w:proofErr w:type="gramEnd"/>
    </w:p>
    <w:p w:rsidR="00366ADB" w:rsidRPr="00366ADB" w:rsidRDefault="00366ADB" w:rsidP="00366ADB">
      <w:pPr>
        <w:pStyle w:val="Default"/>
      </w:pPr>
      <w:proofErr w:type="gramStart"/>
      <w:r w:rsidRPr="00366ADB">
        <w:t xml:space="preserve"> употреблять термины, связанные с действиями сложения и вычитания (плюс, сумма, слагаемые, значение суммы; минус, разность, уменьшаемое, вычитаемое, значение разности); </w:t>
      </w:r>
      <w:proofErr w:type="gramEnd"/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t xml:space="preserve">• пользоваться справочной таблицей сложения однозначных чисел; </w:t>
      </w:r>
    </w:p>
    <w:p w:rsidR="00366ADB" w:rsidRPr="00366ADB" w:rsidRDefault="00366ADB" w:rsidP="00366ADB">
      <w:pPr>
        <w:pStyle w:val="Default"/>
      </w:pPr>
      <w:r w:rsidRPr="00366ADB">
        <w:t xml:space="preserve"> воспроизводить и применять табличные случаи сложения и вычитания;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применять переместительное свойство сложения;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применять правила прибавления числа к сумме и суммы к числу;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выполнять сложение на основе способа прибавления по частям;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применять правила вычитания числа из суммы и суммы из числа;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выполнять вычитание на основе способа вычитания по частям;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применять правила сложения и вычитания с нулем;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понимать и использовать взаимосвязь сложения и вычитания;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выполнять сложение и вычитание однозначных чисел без перехода через десяток;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выполнять сложение однозначных чисел с переходом через десяток и вычитание в пределах таблицы сложения, используя данную таблицу в качестве справочника; </w:t>
      </w:r>
    </w:p>
    <w:p w:rsidR="00366ADB" w:rsidRPr="00366ADB" w:rsidRDefault="00366ADB" w:rsidP="00366ADB">
      <w:pPr>
        <w:pStyle w:val="Default"/>
        <w:spacing w:after="25"/>
      </w:pPr>
      <w:proofErr w:type="gramStart"/>
      <w:r w:rsidRPr="00366ADB">
        <w:t xml:space="preserve"> распознавать на чертеже и изображать точку, прямую, отрезок, ломаную, кривую линию, дугу, замкнутую и незамкнутую линии; употреблять соответствующие термины; употреблять термин «точка пересечения»; </w:t>
      </w:r>
      <w:proofErr w:type="gramEnd"/>
    </w:p>
    <w:p w:rsidR="00366ADB" w:rsidRPr="00366ADB" w:rsidRDefault="00366ADB" w:rsidP="00366ADB">
      <w:pPr>
        <w:pStyle w:val="Default"/>
        <w:spacing w:after="25"/>
      </w:pPr>
      <w:r w:rsidRPr="00366ADB">
        <w:t xml:space="preserve"> распознавать в окружающих предметах или их частях плоские геометрические фигуры (треугольник, четырехугольник, прямоугольник, многоугольник, круг); </w:t>
      </w:r>
    </w:p>
    <w:p w:rsidR="00366ADB" w:rsidRPr="00366ADB" w:rsidRDefault="00366ADB" w:rsidP="00366ADB">
      <w:pPr>
        <w:pStyle w:val="Default"/>
        <w:spacing w:after="25"/>
      </w:pPr>
      <w:r w:rsidRPr="00366ADB">
        <w:t xml:space="preserve"> чертить с помощью линейки прямые, отрезки, ломаные, многоугольники; </w:t>
      </w:r>
    </w:p>
    <w:p w:rsidR="00366ADB" w:rsidRPr="00366ADB" w:rsidRDefault="00366ADB" w:rsidP="00366ADB">
      <w:pPr>
        <w:pStyle w:val="Default"/>
        <w:spacing w:after="25"/>
      </w:pPr>
      <w:r w:rsidRPr="00366ADB">
        <w:lastRenderedPageBreak/>
        <w:t xml:space="preserve"> определять длину данного отрезка (в сантиметрах) при помощи измерительной линейки; </w:t>
      </w:r>
    </w:p>
    <w:p w:rsidR="00366ADB" w:rsidRPr="00366ADB" w:rsidRDefault="00366ADB" w:rsidP="00366ADB">
      <w:pPr>
        <w:pStyle w:val="Default"/>
      </w:pPr>
      <w:r w:rsidRPr="00366ADB">
        <w:t xml:space="preserve"> строить отрезки заданной длины при помощи измерительной линейки;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t xml:space="preserve">• находить значения сумм и разностей отрезков данной длины при помощи измерительной линейки и с помощью вычислений;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выражать длину отрезка, используя разные единицы длины (например, 1 дм 6 см и 16 см);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распознавать симметричные фигуры и изображения;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распознавать и формулировать простые задачи; </w:t>
      </w:r>
    </w:p>
    <w:p w:rsidR="00366ADB" w:rsidRPr="00366ADB" w:rsidRDefault="00366ADB" w:rsidP="00366ADB">
      <w:pPr>
        <w:pStyle w:val="Default"/>
        <w:spacing w:after="27"/>
      </w:pPr>
      <w:proofErr w:type="gramStart"/>
      <w:r w:rsidRPr="00366ADB">
        <w:t xml:space="preserve"> употреблять термины, связанные с понятием «задача» (формулировка, условие, требование (вопрос), решение, ответ); </w:t>
      </w:r>
      <w:proofErr w:type="gramEnd"/>
    </w:p>
    <w:p w:rsidR="00366ADB" w:rsidRPr="00366ADB" w:rsidRDefault="00366ADB" w:rsidP="00366ADB">
      <w:pPr>
        <w:pStyle w:val="Default"/>
        <w:spacing w:after="27"/>
      </w:pPr>
      <w:r w:rsidRPr="00366ADB">
        <w:t xml:space="preserve"> составлять задачи по рисунку и делать иллюстрации (схематические) к тексту задачи; </w:t>
      </w:r>
    </w:p>
    <w:p w:rsidR="00366ADB" w:rsidRPr="00366ADB" w:rsidRDefault="00366ADB" w:rsidP="00366ADB">
      <w:pPr>
        <w:pStyle w:val="Default"/>
        <w:spacing w:after="27"/>
      </w:pPr>
      <w:r w:rsidRPr="00366ADB">
        <w:t> выявлять признаки предметов и событий, которые могут быть описаны терминами, относящимися к соответствующим величинам (</w:t>
      </w:r>
      <w:proofErr w:type="gramStart"/>
      <w:r w:rsidRPr="00366ADB">
        <w:t>длиннее-короче</w:t>
      </w:r>
      <w:proofErr w:type="gramEnd"/>
      <w:r w:rsidRPr="00366ADB">
        <w:t xml:space="preserve">, дальше-ближе, тяжелее-легче, раньше-позже, дороже-дешевле); </w:t>
      </w:r>
    </w:p>
    <w:p w:rsidR="00366ADB" w:rsidRPr="00366ADB" w:rsidRDefault="00366ADB" w:rsidP="00366ADB">
      <w:pPr>
        <w:pStyle w:val="Default"/>
      </w:pPr>
      <w:r w:rsidRPr="00366ADB">
        <w:t xml:space="preserve"> использовать названия частей суток, дней недели, месяцев, времен года.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proofErr w:type="gramStart"/>
      <w:r w:rsidRPr="00366ADB">
        <w:rPr>
          <w:b/>
          <w:bCs/>
        </w:rPr>
        <w:t>Обучающиеся</w:t>
      </w:r>
      <w:proofErr w:type="gramEnd"/>
      <w:r w:rsidRPr="00366ADB">
        <w:rPr>
          <w:b/>
          <w:bCs/>
        </w:rPr>
        <w:t xml:space="preserve"> получат возможность научиться: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понимать количественный и порядковый смысл числа;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понимать и распознавать количественный смысл сложения и вычитания;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воспроизводить переместительное свойство сложения;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воспроизводить правила прибавления числа к сумме и суммы к числу; вычитания числа из суммы и суммы из числа;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воспроизводить правила сложения и вычитания с нулем; </w:t>
      </w:r>
    </w:p>
    <w:p w:rsidR="00366ADB" w:rsidRPr="00366ADB" w:rsidRDefault="00366ADB" w:rsidP="00366ADB">
      <w:pPr>
        <w:pStyle w:val="Default"/>
        <w:spacing w:after="27"/>
      </w:pPr>
      <w:r w:rsidRPr="00366ADB">
        <w:t xml:space="preserve"> использовать «инструментальную» таблицу сложения для выполнения сложения однозначных чисел и соответствующих случаев вычитания; </w:t>
      </w:r>
    </w:p>
    <w:p w:rsidR="00366ADB" w:rsidRPr="00366ADB" w:rsidRDefault="00366ADB" w:rsidP="00366ADB">
      <w:pPr>
        <w:pStyle w:val="Default"/>
      </w:pPr>
      <w:r w:rsidRPr="00366ADB">
        <w:t xml:space="preserve"> устанавливать взаимное расположение прямых, кривых линий, прямой и кривой линии на плоскости; </w:t>
      </w:r>
    </w:p>
    <w:p w:rsidR="00366ADB" w:rsidRPr="00366ADB" w:rsidRDefault="00366ADB" w:rsidP="00366ADB">
      <w:pPr>
        <w:pStyle w:val="Default"/>
      </w:pPr>
    </w:p>
    <w:p w:rsidR="00366ADB" w:rsidRPr="00366ADB" w:rsidRDefault="00366ADB" w:rsidP="00366ADB">
      <w:pPr>
        <w:pStyle w:val="Default"/>
      </w:pPr>
      <w:r w:rsidRPr="00366ADB">
        <w:t xml:space="preserve">• понимать и использовать термин «точка пересечения»;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 строить (достраивать) симметричные изображения, используя клетчатую бумагу;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 описывать упорядоченные множества с помощью соответствующих терминов (первый, последний, следующий, предшествующий); </w:t>
      </w:r>
    </w:p>
    <w:p w:rsidR="00366ADB" w:rsidRPr="00366ADB" w:rsidRDefault="00366ADB" w:rsidP="00366ADB">
      <w:pPr>
        <w:pStyle w:val="Default"/>
        <w:spacing w:after="28"/>
      </w:pPr>
      <w:r w:rsidRPr="00366ADB">
        <w:t xml:space="preserve"> понимать суточную и годовую цикличность; </w:t>
      </w:r>
    </w:p>
    <w:p w:rsidR="00366ADB" w:rsidRPr="00366ADB" w:rsidRDefault="00366ADB" w:rsidP="00366ADB">
      <w:pPr>
        <w:pStyle w:val="Default"/>
      </w:pPr>
      <w:r w:rsidRPr="00366ADB">
        <w:t xml:space="preserve"> представлять информацию в таблице. </w:t>
      </w:r>
    </w:p>
    <w:p w:rsidR="00366ADB" w:rsidRPr="00366ADB" w:rsidRDefault="00366ADB" w:rsidP="00366ADB">
      <w:pPr>
        <w:pStyle w:val="Default"/>
      </w:pPr>
    </w:p>
    <w:p w:rsidR="00366ADB" w:rsidRPr="0008108D" w:rsidRDefault="0064410F" w:rsidP="00F140C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6511F4">
        <w:rPr>
          <w:b/>
          <w:bCs/>
          <w:sz w:val="28"/>
          <w:szCs w:val="28"/>
        </w:rPr>
        <w:t xml:space="preserve"> учебного предмета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Числа и величины </w:t>
      </w:r>
    </w:p>
    <w:p w:rsidR="00366ADB" w:rsidRPr="00366ADB" w:rsidRDefault="00366ADB" w:rsidP="00366ADB">
      <w:pPr>
        <w:pStyle w:val="Default"/>
      </w:pPr>
      <w:r w:rsidRPr="00366ADB">
        <w:t xml:space="preserve">Счет предметов. Чтение и запись чисел от нуля до десяти. Первый, второй, третий и т. д. Счет предметов. Число и цифра 0. Сравнение и упорядочение чисел, знаки сравнения. Сравнение групп предметов по количеству: больше, меньше, столько же. Сравнение чисел: знаки &gt;, &lt;, =. Однозначные числа. Десяток. Счет десятками. Десяток и единицы. Двузначные числа. Разрядные слагаемые. Числа от 11 до 20, их запись и названия. </w:t>
      </w:r>
    </w:p>
    <w:p w:rsidR="00366ADB" w:rsidRPr="00366ADB" w:rsidRDefault="00366ADB" w:rsidP="00366ADB">
      <w:pPr>
        <w:pStyle w:val="Default"/>
        <w:pageBreakBefore/>
      </w:pPr>
      <w:r w:rsidRPr="00366ADB">
        <w:lastRenderedPageBreak/>
        <w:t xml:space="preserve">Измерение величин; сравнение и упорядочение величин. Сравнение предметов по некоторой величине без ее измерения: </w:t>
      </w:r>
      <w:proofErr w:type="gramStart"/>
      <w:r w:rsidRPr="00366ADB">
        <w:t>выше-ниже</w:t>
      </w:r>
      <w:proofErr w:type="gramEnd"/>
      <w:r w:rsidRPr="00366ADB">
        <w:t>, шире-уже, длиннее-короче, старше-моложе, тяжелее-легче. Отношение «</w:t>
      </w:r>
      <w:proofErr w:type="gramStart"/>
      <w:r w:rsidRPr="00366ADB">
        <w:t>дороже-дешевле</w:t>
      </w:r>
      <w:proofErr w:type="gramEnd"/>
      <w:r w:rsidRPr="00366ADB">
        <w:t xml:space="preserve">» как обобщение сравнений предметов по разным величинам. </w:t>
      </w:r>
    </w:p>
    <w:p w:rsidR="00366ADB" w:rsidRPr="00366ADB" w:rsidRDefault="00366ADB" w:rsidP="00366ADB">
      <w:pPr>
        <w:pStyle w:val="Default"/>
      </w:pPr>
      <w:r w:rsidRPr="00366ADB">
        <w:t>Первичные временные представления: части суток, времена года, раньше-позже, продолжительность (</w:t>
      </w:r>
      <w:proofErr w:type="gramStart"/>
      <w:r w:rsidRPr="00366ADB">
        <w:t>длиннее-короче</w:t>
      </w:r>
      <w:proofErr w:type="gramEnd"/>
      <w:r w:rsidRPr="00366ADB">
        <w:t xml:space="preserve"> по времени). Понятие о суточной и годовой цикличности: аналогия с движением по кругу.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Арифметические действия </w:t>
      </w:r>
    </w:p>
    <w:p w:rsidR="00366ADB" w:rsidRPr="00366ADB" w:rsidRDefault="00366ADB" w:rsidP="00366ADB">
      <w:pPr>
        <w:pStyle w:val="Default"/>
      </w:pPr>
      <w:r w:rsidRPr="00366ADB">
        <w:t>Сложение, вычитание. Названия компонентов арифметических действий, знаки действий «плюс</w:t>
      </w:r>
      <w:proofErr w:type="gramStart"/>
      <w:r w:rsidRPr="00366ADB">
        <w:t xml:space="preserve">» (+) </w:t>
      </w:r>
      <w:proofErr w:type="gramEnd"/>
      <w:r w:rsidRPr="00366ADB">
        <w:t>и «минус» (-). Слагаемые, сумма и ее значение. Уменьшаемое, вычитаемое, разность и ее значение. Вычитание разрядного слагаемого</w:t>
      </w:r>
      <w:proofErr w:type="gramStart"/>
      <w:r w:rsidRPr="00366ADB">
        <w:t xml:space="preserve"> .</w:t>
      </w:r>
      <w:proofErr w:type="gramEnd"/>
      <w:r w:rsidRPr="00366ADB">
        <w:t xml:space="preserve"> Таблица сложения и вычитания. Случаи сложения и вычитания с 0. Взаимосвязь арифметических действий. Нахождение неизвестного компонента арифметического действия. </w:t>
      </w:r>
    </w:p>
    <w:p w:rsidR="00366ADB" w:rsidRPr="00366ADB" w:rsidRDefault="00366ADB" w:rsidP="00366ADB">
      <w:pPr>
        <w:pStyle w:val="Default"/>
      </w:pPr>
      <w:r w:rsidRPr="00366ADB"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Перестановка и группировка слагаемых в сумме. Использование свойств арифметических действий для удобства вычислений</w:t>
      </w:r>
      <w:proofErr w:type="gramStart"/>
      <w:r w:rsidRPr="00366ADB">
        <w:t xml:space="preserve">.. </w:t>
      </w:r>
      <w:proofErr w:type="gramEnd"/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Работа с текстовыми задачами </w:t>
      </w:r>
    </w:p>
    <w:p w:rsidR="00366ADB" w:rsidRPr="00366ADB" w:rsidRDefault="00366ADB" w:rsidP="00366ADB">
      <w:pPr>
        <w:pStyle w:val="Default"/>
      </w:pPr>
      <w:r w:rsidRPr="00366ADB"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Pr="00366ADB">
        <w:t>на</w:t>
      </w:r>
      <w:proofErr w:type="gramEnd"/>
      <w:r w:rsidRPr="00366ADB">
        <w:t xml:space="preserve">…». Решение задач разными способами. Нахождение и запись решения задачи в виде числового выражения. Вычисление и запись ответа задачи в виде значения выражения с соответствующим наименованием.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Пространственные отношения. Геометрические фигуры </w:t>
      </w:r>
    </w:p>
    <w:p w:rsidR="00366ADB" w:rsidRPr="00366ADB" w:rsidRDefault="00366ADB" w:rsidP="00366ADB">
      <w:pPr>
        <w:pStyle w:val="Default"/>
      </w:pPr>
      <w:r w:rsidRPr="00366ADB">
        <w:t xml:space="preserve">Отличие предметов по цвету, форме, величине (размеру). Сравнение предметов по величине (размеру): больше, меньше, такой же. Установление идентичности предметов по одному или нескольким признакам. Объединение предметов в группу по общему признаку. Расположение предметов слева, справа, вверху, внизу по отношению к наблюдателю, их комбинация. Расположение предметов над (под) чем-то, левее (правее) чего-либо, между одним и другим. Спереди (сзади) по направлению движения. Направление движения налево (направо), вверх (вниз). Расположение предметов по порядку: установление первого и последнего, следующего и предшествующего (если они существуют). </w:t>
      </w:r>
    </w:p>
    <w:p w:rsidR="00366ADB" w:rsidRPr="00366ADB" w:rsidRDefault="00366ADB" w:rsidP="00366ADB">
      <w:pPr>
        <w:pStyle w:val="Default"/>
      </w:pPr>
      <w:r w:rsidRPr="00366ADB">
        <w:t xml:space="preserve">Распознавание геометрических фигур: треугольник, прямоугольник, круг. Распознавание формы данных геометрических фигур в реальных предметах. Прямые и кривые линии. Точка. Отрезок. Дуга. Пересекающиеся и непересекающиеся линии. Точка пересечения. Ломаная линия. Замкнутые и незамкнутые линии. Замкнутая линия как граница области. Внутренняя и внешняя области по отношению к границе. Замкнутая ломаная линия. Многоугольник. Четырехугольник. Симметричные фигуры.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Геометрические величины </w:t>
      </w:r>
    </w:p>
    <w:p w:rsidR="00366ADB" w:rsidRPr="00366ADB" w:rsidRDefault="00366ADB" w:rsidP="00366ADB">
      <w:pPr>
        <w:pStyle w:val="Default"/>
      </w:pPr>
      <w:r w:rsidRPr="00366ADB">
        <w:t>Первичные представления о длине пути и расстоянии. Их сравнение на основе понятий «</w:t>
      </w:r>
      <w:proofErr w:type="gramStart"/>
      <w:r w:rsidRPr="00366ADB">
        <w:t>дальше-ближе</w:t>
      </w:r>
      <w:proofErr w:type="gramEnd"/>
      <w:r w:rsidRPr="00366ADB">
        <w:t xml:space="preserve">» и «длиннее-короче». </w:t>
      </w:r>
    </w:p>
    <w:p w:rsidR="00366ADB" w:rsidRPr="00366ADB" w:rsidRDefault="00366ADB" w:rsidP="00366ADB">
      <w:pPr>
        <w:pStyle w:val="Default"/>
      </w:pPr>
      <w:r w:rsidRPr="00366ADB">
        <w:t>Геометрические величины и их измерение. Измерение длины отрезка. Единицы длины (</w:t>
      </w:r>
      <w:proofErr w:type="gramStart"/>
      <w:r w:rsidRPr="00366ADB">
        <w:t>см</w:t>
      </w:r>
      <w:proofErr w:type="gramEnd"/>
      <w:r w:rsidRPr="00366ADB">
        <w:t xml:space="preserve">, дм). Соотношение между дециметром и сантиметром (1 дм = 10 см). </w:t>
      </w:r>
    </w:p>
    <w:p w:rsidR="00366ADB" w:rsidRPr="00366ADB" w:rsidRDefault="00366ADB" w:rsidP="00366ADB">
      <w:pPr>
        <w:pStyle w:val="Default"/>
      </w:pPr>
      <w:r w:rsidRPr="00366ADB">
        <w:rPr>
          <w:b/>
          <w:bCs/>
        </w:rPr>
        <w:t xml:space="preserve">Работа с информацией </w:t>
      </w:r>
    </w:p>
    <w:p w:rsidR="00366ADB" w:rsidRPr="00366ADB" w:rsidRDefault="00366ADB" w:rsidP="00366ADB">
      <w:pPr>
        <w:pStyle w:val="Default"/>
      </w:pPr>
      <w:r w:rsidRPr="00366ADB">
        <w:t xml:space="preserve">Сбор и представление информации, связанной со счетом. Чтение и заполнение таблицы. Представление информации в таблице. Таблица сложения как инструмент выполнения действия сложения над однозначными числами. </w:t>
      </w:r>
    </w:p>
    <w:p w:rsidR="00CA394E" w:rsidRDefault="00CA394E" w:rsidP="00366ADB">
      <w:pPr>
        <w:rPr>
          <w:rFonts w:ascii="Times New Roman" w:hAnsi="Times New Roman"/>
          <w:sz w:val="24"/>
          <w:szCs w:val="24"/>
        </w:rPr>
      </w:pPr>
    </w:p>
    <w:p w:rsidR="000D3A2E" w:rsidRPr="00366ADB" w:rsidRDefault="000D3A2E" w:rsidP="00366AD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D3A2E" w:rsidRPr="00366ADB" w:rsidSect="00832A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E79F3"/>
    <w:multiLevelType w:val="hybridMultilevel"/>
    <w:tmpl w:val="9C93A2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6DA686A"/>
    <w:multiLevelType w:val="hybridMultilevel"/>
    <w:tmpl w:val="6430FF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41A006"/>
    <w:multiLevelType w:val="hybridMultilevel"/>
    <w:tmpl w:val="F444C7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DC653A7"/>
    <w:multiLevelType w:val="hybridMultilevel"/>
    <w:tmpl w:val="BE0235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4E83F21"/>
    <w:multiLevelType w:val="hybridMultilevel"/>
    <w:tmpl w:val="57F10F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D572470"/>
    <w:multiLevelType w:val="hybridMultilevel"/>
    <w:tmpl w:val="9CCBA0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6B6A918"/>
    <w:multiLevelType w:val="hybridMultilevel"/>
    <w:tmpl w:val="236A99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9A9E981"/>
    <w:multiLevelType w:val="hybridMultilevel"/>
    <w:tmpl w:val="379154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23A78AB"/>
    <w:multiLevelType w:val="hybridMultilevel"/>
    <w:tmpl w:val="D3DCAB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2D0351"/>
    <w:multiLevelType w:val="hybridMultilevel"/>
    <w:tmpl w:val="E1CFC4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EE6C490"/>
    <w:multiLevelType w:val="hybridMultilevel"/>
    <w:tmpl w:val="29AE39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1837CD"/>
    <w:multiLevelType w:val="hybridMultilevel"/>
    <w:tmpl w:val="53F285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AD99A7C"/>
    <w:multiLevelType w:val="hybridMultilevel"/>
    <w:tmpl w:val="2604FD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47AB2EB3"/>
    <w:multiLevelType w:val="hybridMultilevel"/>
    <w:tmpl w:val="B952E6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F7CA524"/>
    <w:multiLevelType w:val="hybridMultilevel"/>
    <w:tmpl w:val="69E37A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086101E"/>
    <w:multiLevelType w:val="hybridMultilevel"/>
    <w:tmpl w:val="A028FD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8"/>
  </w:num>
  <w:num w:numId="5">
    <w:abstractNumId w:val="11"/>
  </w:num>
  <w:num w:numId="6">
    <w:abstractNumId w:val="13"/>
  </w:num>
  <w:num w:numId="7">
    <w:abstractNumId w:val="0"/>
  </w:num>
  <w:num w:numId="8">
    <w:abstractNumId w:val="15"/>
  </w:num>
  <w:num w:numId="9">
    <w:abstractNumId w:val="7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0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DB"/>
    <w:rsid w:val="0008108D"/>
    <w:rsid w:val="000D3A2E"/>
    <w:rsid w:val="00113D05"/>
    <w:rsid w:val="00282182"/>
    <w:rsid w:val="00366ADB"/>
    <w:rsid w:val="0041766B"/>
    <w:rsid w:val="004D6685"/>
    <w:rsid w:val="0064410F"/>
    <w:rsid w:val="006511F4"/>
    <w:rsid w:val="007D3BE4"/>
    <w:rsid w:val="0083022C"/>
    <w:rsid w:val="00832AD3"/>
    <w:rsid w:val="008F7515"/>
    <w:rsid w:val="00961FEB"/>
    <w:rsid w:val="00A03CFD"/>
    <w:rsid w:val="00CA394E"/>
    <w:rsid w:val="00E84BFB"/>
    <w:rsid w:val="00EF6E71"/>
    <w:rsid w:val="00F1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6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6">
    <w:name w:val="c6"/>
    <w:basedOn w:val="a0"/>
    <w:rsid w:val="004D66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6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6">
    <w:name w:val="c6"/>
    <w:basedOn w:val="a0"/>
    <w:rsid w:val="004D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2019-02-11T16:35:00Z</dcterms:created>
  <dcterms:modified xsi:type="dcterms:W3CDTF">2020-02-01T05:55:00Z</dcterms:modified>
</cp:coreProperties>
</file>